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Teoria Node - CoderHouse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 00. Principios de Programacion Backend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Diferencia entre BackEnde y FrontEnde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 01. Principios Basicos de JavaScript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Tipos de Datos: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00" style="width:437.350000pt;height:244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JavaScript y ES6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79">
          <v:rect xmlns:o="urn:schemas-microsoft-com:office:office" xmlns:v="urn:schemas-microsoft-com:vml" id="rectole0000000001" style="width:437.350000pt;height:243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Let, Const, Var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2" style="width:437.350000pt;height:246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40">
          <v:rect xmlns:o="urn:schemas-microsoft-com:office:office" xmlns:v="urn:schemas-microsoft-com:vml" id="rectole0000000003" style="width:437.350000pt;height:24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4" style="width:437.350000pt;height:24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52">
          <v:rect xmlns:o="urn:schemas-microsoft-com:office:office" xmlns:v="urn:schemas-microsoft-com:vml" id="rectole0000000005" style="width:437.350000pt;height:132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67" w:dyaOrig="3543">
          <v:rect xmlns:o="urn:schemas-microsoft-com:office:office" xmlns:v="urn:schemas-microsoft-com:vml" id="rectole0000000006" style="width:358.350000pt;height:177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93">
          <v:rect xmlns:o="urn:schemas-microsoft-com:office:office" xmlns:v="urn:schemas-microsoft-com:vml" id="rectole0000000007" style="width:437.350000pt;height:219.6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Ejemplo de mutabilidad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462" w:dyaOrig="1842">
          <v:rect xmlns:o="urn:schemas-microsoft-com:office:office" xmlns:v="urn:schemas-microsoft-com:vml" id="rectole0000000008" style="width:173.100000pt;height:92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*Funciones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09" style="width:437.350000pt;height:244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Scopes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52">
          <v:rect xmlns:o="urn:schemas-microsoft-com:office:office" xmlns:v="urn:schemas-microsoft-com:vml" id="rectole0000000010" style="width:437.350000pt;height:132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Temple String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429">
          <v:rect xmlns:o="urn:schemas-microsoft-com:office:office" xmlns:v="urn:schemas-microsoft-com:vml" id="rectole0000000011" style="width:437.350000pt;height:121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Closures =&gt; Funcion dentro de otra funcion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199">
          <v:rect xmlns:o="urn:schemas-microsoft-com:office:office" xmlns:v="urn:schemas-microsoft-com:vml" id="rectole0000000012" style="width:437.350000pt;height:159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Clases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057">
          <v:rect xmlns:o="urn:schemas-microsoft-com:office:office" xmlns:v="urn:schemas-microsoft-com:vml" id="rectole0000000013" style="width:437.350000pt;height:152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66" w:dyaOrig="4515">
          <v:rect xmlns:o="urn:schemas-microsoft-com:office:office" xmlns:v="urn:schemas-microsoft-com:vml" id="rectole0000000014" style="width:273.300000pt;height:225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Static =&gt; Pertenece a las Clases y no a la instancia. Es decir, puede hacer Persona.variableEstatica pero no puede hacer persona1.variableEstatica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35" w:dyaOrig="8712">
          <v:rect xmlns:o="urn:schemas-microsoft-com:office:office" xmlns:v="urn:schemas-microsoft-com:vml" id="rectole0000000015" style="width:331.750000pt;height:435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7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16" style="width:432.000000pt;height:247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9" w:dyaOrig="5987">
          <v:rect xmlns:o="urn:schemas-microsoft-com:office:office" xmlns:v="urn:schemas-microsoft-com:vml" id="rectole0000000017" style="width:464.950000pt;height:299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8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55">
          <v:rect xmlns:o="urn:schemas-microsoft-com:office:office" xmlns:v="urn:schemas-microsoft-com:vml" id="rectole0000000018" style="width:432.000000pt;height:187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const impuestos = {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impuesto1: 2341,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impuesto2: 341,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impuesto3: 1612,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impuesto4: 111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96" w:dyaOrig="5076">
          <v:rect xmlns:o="urn:schemas-microsoft-com:office:office" xmlns:v="urn:schemas-microsoft-com:vml" id="rectole0000000019" style="width:679.800000pt;height:253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CLASES PRIVADAS =&gt; #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poder acceder a un atributo privado lo poemos hacer por medio de una funcion =&gt;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getApellido() {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return this.#apellido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88" w:dyaOrig="3456">
          <v:rect xmlns:o="urn:schemas-microsoft-com:office:office" xmlns:v="urn:schemas-microsoft-com:vml" id="rectole0000000020" style="width:239.400000pt;height:172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9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3191">
          <v:rect xmlns:o="urn:schemas-microsoft-com:office:office" xmlns:v="urn:schemas-microsoft-com:vml" id="rectole0000000021" style="width:432.000000pt;height:159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444" w:dyaOrig="6828">
          <v:rect xmlns:o="urn:schemas-microsoft-com:office:office" xmlns:v="urn:schemas-microsoft-com:vml" id="rectole0000000022" style="width:622.200000pt;height:341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